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74" w:rsidRDefault="00F20C74" w:rsidP="00F20C74">
      <w:pPr>
        <w:pStyle w:val="Default"/>
        <w:ind w:right="-142"/>
        <w:jc w:val="right"/>
        <w:rPr>
          <w:b/>
          <w:bCs/>
          <w:sz w:val="22"/>
          <w:szCs w:val="22"/>
        </w:rPr>
      </w:pPr>
      <w:r>
        <w:rPr>
          <w:b/>
          <w:sz w:val="22"/>
        </w:rPr>
        <w:t>PR 05/2017</w:t>
      </w:r>
    </w:p>
    <w:p w:rsidR="00402DC6" w:rsidRPr="00A06A2F" w:rsidRDefault="00F20C74" w:rsidP="00A06A2F">
      <w:pPr>
        <w:pStyle w:val="Default"/>
        <w:ind w:right="-142"/>
        <w:jc w:val="right"/>
        <w:rPr>
          <w:b/>
          <w:bCs/>
          <w:sz w:val="22"/>
          <w:szCs w:val="22"/>
        </w:rPr>
      </w:pPr>
      <w:bookmarkStart w:id="0" w:name="_GoBack"/>
      <w:bookmarkEnd w:id="0"/>
      <w:r>
        <w:rPr>
          <w:b/>
          <w:sz w:val="22"/>
        </w:rPr>
        <w:t>5. julij 2017</w:t>
      </w:r>
    </w:p>
    <w:p w:rsidR="00A06A2F" w:rsidRDefault="00CA23A5" w:rsidP="00A06A2F">
      <w:pPr>
        <w:pStyle w:val="Default"/>
        <w:ind w:right="-142"/>
        <w:jc w:val="both"/>
        <w:rPr>
          <w:rFonts w:asciiTheme="minorHAnsi" w:hAnsiTheme="minorHAnsi"/>
          <w:b/>
          <w:bCs/>
          <w:sz w:val="22"/>
          <w:szCs w:val="22"/>
          <w:u w:val="single"/>
        </w:rPr>
      </w:pPr>
    </w:p>
    <w:p w:rsidR="00402DC6" w:rsidRPr="00A06A2F" w:rsidRDefault="00F20C74" w:rsidP="00A06A2F">
      <w:pPr>
        <w:pStyle w:val="Default"/>
        <w:ind w:right="-142"/>
        <w:jc w:val="both"/>
        <w:rPr>
          <w:rFonts w:asciiTheme="minorHAnsi" w:hAnsiTheme="minorHAnsi"/>
          <w:b/>
          <w:bCs/>
          <w:sz w:val="22"/>
          <w:szCs w:val="22"/>
        </w:rPr>
      </w:pPr>
      <w:r>
        <w:rPr>
          <w:rFonts w:asciiTheme="minorHAnsi" w:hAnsiTheme="minorHAnsi"/>
          <w:b/>
          <w:sz w:val="22"/>
          <w:u w:val="single"/>
        </w:rPr>
        <w:t>Sporočilo za javnost:</w:t>
      </w:r>
      <w:r>
        <w:rPr>
          <w:rFonts w:asciiTheme="minorHAnsi" w:hAnsiTheme="minorHAnsi"/>
          <w:b/>
          <w:sz w:val="22"/>
        </w:rPr>
        <w:t xml:space="preserve"> Letno poročilo urada EASO o stanju na področju azila v EU in najnovejši podatki v zvezi z azilom</w:t>
      </w:r>
    </w:p>
    <w:p w:rsidR="00402DC6" w:rsidRPr="00A06A2F" w:rsidRDefault="00CA23A5" w:rsidP="00A06A2F">
      <w:pPr>
        <w:pStyle w:val="Default"/>
        <w:ind w:right="-142"/>
        <w:jc w:val="both"/>
        <w:rPr>
          <w:rFonts w:asciiTheme="minorHAnsi" w:hAnsiTheme="minorHAnsi"/>
          <w:b/>
          <w:bCs/>
          <w:i/>
          <w:iCs/>
          <w:sz w:val="22"/>
          <w:szCs w:val="22"/>
        </w:rPr>
      </w:pPr>
    </w:p>
    <w:p w:rsidR="00A06A2F" w:rsidRPr="00A06A2F" w:rsidRDefault="00F20C74"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r>
        <w:rPr>
          <w:rFonts w:asciiTheme="minorHAnsi" w:hAnsiTheme="minorHAnsi"/>
          <w:b/>
          <w:i/>
          <w:sz w:val="22"/>
        </w:rPr>
        <w:t>Evropski azilni podporni urad (EASO) je danes objavil svoje letno referenčno poročilo z naslovom Letno poročilo o stanju na področju azila v Evropski uniji za leto 2016. Namen poročila je podati celovit pregled stanja na področju azila v EU+ (v državah članicah EU ter na Norveškem, v Švici, na Islandiji in v Lihtenštajnu). V poročilu je urad preučil prošnje za mednarodno zaščito v EU, analiziral podatke o prošnjah in sprejetih odločitvah ter trende na področju azila, vključno s ključnimi izzivi in odzivi med letom, predstavil glavni institucionalni in pravni razvoj ter podal pregled praktičnega delovanja skupnega evropskega azilnega sistema (SEAS).</w:t>
      </w:r>
      <w:r>
        <w:rPr>
          <w:rFonts w:asciiTheme="minorHAnsi" w:hAnsiTheme="minorHAnsi" w:cstheme="minorHAnsi"/>
          <w:sz w:val="22"/>
        </w:rPr>
        <w:t xml:space="preserve"> </w:t>
      </w:r>
    </w:p>
    <w:p w:rsidR="00402DC6" w:rsidRPr="00A06A2F" w:rsidRDefault="00F20C74" w:rsidP="00AF70F9">
      <w:pPr>
        <w:pStyle w:val="DoNotTranslateExternal1"/>
      </w:pPr>
      <w:r>
        <w:t>**</w:t>
      </w:r>
    </w:p>
    <w:p w:rsidR="00A06A2F" w:rsidRPr="00A06A2F" w:rsidRDefault="00F20C74" w:rsidP="00A06A2F">
      <w:pPr>
        <w:keepNext/>
        <w:keepLines/>
        <w:spacing w:after="120"/>
        <w:ind w:right="-144"/>
        <w:jc w:val="both"/>
        <w:rPr>
          <w:rFonts w:asciiTheme="minorHAnsi" w:hAnsiTheme="minorHAnsi"/>
          <w:sz w:val="22"/>
          <w:szCs w:val="22"/>
        </w:rPr>
      </w:pPr>
      <w:r>
        <w:rPr>
          <w:rFonts w:asciiTheme="minorHAnsi" w:hAnsiTheme="minorHAnsi"/>
          <w:sz w:val="22"/>
        </w:rPr>
        <w:t xml:space="preserve">Leta 2016 je bilo v EU+ vloženih skoraj 1,3 milijona prošenj za mednarodno zaščito. To je za sedem odstotkov manj kot v letu 2015, ko je bilo vloženih blizu 1,4 milijona prošenj. Kljub temu je občutno povečanje prošenj za azil v zadnjih dveh letih pripeljalo do porasta števila sprejetih odločitev na prvi stopnji: v letu 2016 so države članice EU+ izdale blizu 1,15 milijona prvostopenjskih odločitev, kar je za 84 % več kot v letu 2015. Prav tako se je v letu 2016 v primerjavi s predhodnim letom za 21 % povečalo število izdanih drugostopenjskih odločitev. Skupaj je bilo s prvostopenjskimi odločitvami ugodno rešenih 61 % prošenj, kar je več kot v predhodnem letu. </w:t>
      </w:r>
    </w:p>
    <w:p w:rsidR="005A3F47" w:rsidRPr="00A06A2F" w:rsidRDefault="00F20C74" w:rsidP="00A06A2F">
      <w:pPr>
        <w:keepNext/>
        <w:keepLines/>
        <w:spacing w:before="200"/>
        <w:ind w:right="-144"/>
        <w:jc w:val="both"/>
        <w:outlineLvl w:val="2"/>
        <w:rPr>
          <w:rFonts w:asciiTheme="minorHAnsi" w:hAnsiTheme="minorHAnsi"/>
          <w:sz w:val="22"/>
          <w:szCs w:val="22"/>
        </w:rPr>
      </w:pPr>
      <w:r>
        <w:rPr>
          <w:rFonts w:asciiTheme="minorHAnsi" w:hAnsiTheme="minorHAnsi"/>
          <w:sz w:val="22"/>
        </w:rPr>
        <w:t xml:space="preserve">Največ evidentiranih prosilcev za azil je bilo državljanov Sirije, Afganistana, Iraka, Pakistana in Nigerije. Glavne države sprejemnice so bile Nemčija, Italija, Francija, Grčija in Avstrija. V primerjavi z letom 2015 je na končno odločitev o prošnji čakalo sedem odstotkov več prosilcev, kar je povečalo pritisk na azilne in sprejemne sisteme držav članic EU+. </w:t>
      </w:r>
    </w:p>
    <w:p w:rsidR="00055B51" w:rsidRPr="00A06A2F" w:rsidRDefault="00F20C74"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Kriza v Siriji je bila še naprej ključni dejavnik za porast števila prošenj za mednarodno zaščito v državah članicah EU+. Kot najštevilčnejši prosilci za azil so bili evidentirani sirski državljani, saj so vložili 26 % vseh prošenj v EU+.  </w:t>
      </w:r>
    </w:p>
    <w:p w:rsidR="005A3F47" w:rsidRPr="00A06A2F" w:rsidRDefault="00F20C74"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V letu 2016 je v državah članicah EU+ za mednarodno zaščito zaprosilo več kot 65 000 mladoletnikov brez spremstva, kar je 37 % manj kot v predhodnem letu. Od vseh teh prošenj za zaščito mladoletnikov brez spremstva so jih 37 % vložili afganistanski državljani.</w:t>
      </w:r>
    </w:p>
    <w:p w:rsidR="005A3F47" w:rsidRPr="00A06A2F" w:rsidRDefault="00CA23A5" w:rsidP="00A06A2F">
      <w:pPr>
        <w:pStyle w:val="Default"/>
        <w:ind w:right="-142"/>
        <w:jc w:val="both"/>
        <w:rPr>
          <w:rFonts w:asciiTheme="minorHAnsi" w:hAnsiTheme="minorHAnsi"/>
          <w:sz w:val="22"/>
          <w:szCs w:val="22"/>
        </w:rPr>
      </w:pPr>
    </w:p>
    <w:p w:rsidR="00402DC6" w:rsidRPr="00A06A2F" w:rsidRDefault="00F20C74" w:rsidP="00A06A2F">
      <w:pPr>
        <w:ind w:right="-142"/>
        <w:jc w:val="both"/>
        <w:rPr>
          <w:rFonts w:asciiTheme="minorHAnsi" w:hAnsiTheme="minorHAnsi" w:cstheme="minorHAnsi"/>
          <w:sz w:val="22"/>
          <w:szCs w:val="22"/>
        </w:rPr>
      </w:pPr>
      <w:r>
        <w:rPr>
          <w:rFonts w:asciiTheme="minorHAnsi" w:hAnsiTheme="minorHAnsi" w:cstheme="minorHAnsi"/>
          <w:b/>
          <w:sz w:val="22"/>
        </w:rPr>
        <w:t>Najnovejši podatki</w:t>
      </w:r>
      <w:r>
        <w:rPr>
          <w:rFonts w:asciiTheme="minorHAnsi" w:hAnsiTheme="minorHAnsi"/>
          <w:sz w:val="22"/>
        </w:rPr>
        <w:t xml:space="preserve"> za prve mesece leta 2017 kažejo nadaljnje zmanjševanje števila vloženih prošenj za mednarodno zaščito v primerjavi z mesečnimi številkami, o katerih so poročali v letih 2016 in 2015 ter drugi polovici leta 2014. Kljub temu so bile številke v prvih mesecih leta 2017 v primerjavi s prvim polletjem 2014 še vedno višje. Sirija je med januarjem in majem 2017 ostala glavna država izvora prosilcev, evidentiranih v EU+. Vendar so v tem obdobju sirski državljani predstavljali samo 13 % vseh prosilcev v EU +, kar pomeni bistveni preobrat v primerjavi s predhodnim letom, ko je v povprečju vsako četrto prošnjo za azil vložil sirski državljan. V prvih štirih mesecih leta 2017 so skoraj tretjino vseh prošenj v EU+ poleg Sircev vložili prosilci iz treh drugih držav izvora (Afganistana, Nigerije in Iraka). Afganistanski državljani so še vedno vložili največji delež prošenj za zaščito mladoletnikov brez spremstva. Konec maja je več kot 595 000 primerov čakalo na prvostopenjsko odločitev, od tega jih 59 % ni bilo rešenih več kot šest mesecev.</w:t>
      </w:r>
    </w:p>
    <w:p w:rsidR="00402DC6" w:rsidRPr="00A06A2F" w:rsidRDefault="00CA23A5" w:rsidP="00A06A2F">
      <w:pPr>
        <w:ind w:right="-142"/>
        <w:jc w:val="both"/>
        <w:rPr>
          <w:rFonts w:asciiTheme="minorHAnsi" w:hAnsiTheme="minorHAnsi"/>
          <w:sz w:val="22"/>
          <w:szCs w:val="22"/>
        </w:rPr>
      </w:pPr>
    </w:p>
    <w:p w:rsidR="005A3F47" w:rsidRPr="00A06A2F" w:rsidRDefault="00F20C74" w:rsidP="00AF70F9">
      <w:pPr>
        <w:ind w:right="-142"/>
        <w:jc w:val="both"/>
        <w:rPr>
          <w:sz w:val="22"/>
          <w:szCs w:val="22"/>
        </w:rPr>
      </w:pPr>
      <w:r>
        <w:rPr>
          <w:rFonts w:asciiTheme="minorHAnsi" w:hAnsiTheme="minorHAnsi"/>
          <w:i/>
          <w:sz w:val="22"/>
        </w:rPr>
        <w:t xml:space="preserve">Za dodatne informacije o uradu EASO se obrnite na Jeana-Pierra </w:t>
      </w:r>
      <w:proofErr w:type="spellStart"/>
      <w:r>
        <w:rPr>
          <w:rFonts w:asciiTheme="minorHAnsi" w:hAnsiTheme="minorHAnsi"/>
          <w:i/>
          <w:sz w:val="22"/>
        </w:rPr>
        <w:t>Schembrija</w:t>
      </w:r>
      <w:proofErr w:type="spellEnd"/>
      <w:r>
        <w:rPr>
          <w:rFonts w:asciiTheme="minorHAnsi" w:hAnsiTheme="minorHAnsi"/>
          <w:i/>
          <w:sz w:val="22"/>
        </w:rPr>
        <w:t xml:space="preserve"> na e-naslovu: </w:t>
      </w:r>
      <w:hyperlink r:id="rId7" w:history="1">
        <w:r>
          <w:rPr>
            <w:rStyle w:val="Hyperlink"/>
            <w:rFonts w:asciiTheme="minorHAnsi" w:hAnsiTheme="minorHAnsi"/>
            <w:i/>
            <w:sz w:val="22"/>
          </w:rPr>
          <w:t>jean-pierre.schembri@easo.europa.eu</w:t>
        </w:r>
      </w:hyperlink>
      <w:r>
        <w:rPr>
          <w:rFonts w:asciiTheme="minorHAnsi" w:hAnsiTheme="minorHAnsi"/>
          <w:i/>
          <w:sz w:val="22"/>
        </w:rPr>
        <w:t xml:space="preserve"> (sledite nam na </w:t>
      </w:r>
      <w:proofErr w:type="spellStart"/>
      <w:r>
        <w:rPr>
          <w:rFonts w:asciiTheme="minorHAnsi" w:hAnsiTheme="minorHAnsi"/>
          <w:i/>
          <w:sz w:val="22"/>
        </w:rPr>
        <w:t>Twitterju</w:t>
      </w:r>
      <w:proofErr w:type="spellEnd"/>
      <w:r>
        <w:rPr>
          <w:rFonts w:asciiTheme="minorHAnsi" w:hAnsiTheme="minorHAnsi"/>
          <w:i/>
          <w:sz w:val="22"/>
        </w:rPr>
        <w:t xml:space="preserve"> </w:t>
      </w:r>
      <w:hyperlink r:id="rId8" w:history="1">
        <w:r>
          <w:rPr>
            <w:rStyle w:val="Hyperlink"/>
            <w:rFonts w:asciiTheme="minorHAnsi" w:hAnsiTheme="minorHAnsi"/>
            <w:i/>
            <w:sz w:val="22"/>
          </w:rPr>
          <w:t>@EASO</w:t>
        </w:r>
      </w:hyperlink>
      <w:r>
        <w:rPr>
          <w:rFonts w:asciiTheme="minorHAnsi" w:hAnsiTheme="minorHAnsi"/>
          <w:i/>
          <w:sz w:val="22"/>
        </w:rPr>
        <w:t>)</w:t>
      </w:r>
      <w:r>
        <w:t>.</w:t>
      </w:r>
    </w:p>
    <w:sectPr w:rsidR="005A3F47" w:rsidRPr="00A06A2F" w:rsidSect="0069689B">
      <w:headerReference w:type="default" r:id="rId9"/>
      <w:footerReference w:type="default" r:id="rId10"/>
      <w:pgSz w:w="11906" w:h="16838"/>
      <w:pgMar w:top="1440" w:right="1440" w:bottom="1134" w:left="1440"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3A5" w:rsidRDefault="00CA23A5" w:rsidP="0069689B">
      <w:r>
        <w:separator/>
      </w:r>
    </w:p>
  </w:endnote>
  <w:endnote w:type="continuationSeparator" w:id="0">
    <w:p w:rsidR="00CA23A5" w:rsidRDefault="00CA23A5" w:rsidP="0069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89B" w:rsidRPr="003A40EF" w:rsidRDefault="0069689B" w:rsidP="0069689B">
    <w:pPr>
      <w:pStyle w:val="EASOsenderfooter"/>
      <w:rPr>
        <w:lang w:val="en-US"/>
      </w:rPr>
    </w:pPr>
    <w:r>
      <w:t>European Asylum Support Office, MTC Block A, Winemakers Wharf, Grand Harbour Valletta, MRS 1917, Malta</w:t>
    </w:r>
    <w:r>
      <w:tab/>
    </w:r>
    <w:r w:rsidRPr="00C659B7">
      <w:fldChar w:fldCharType="begin"/>
    </w:r>
    <w:r w:rsidRPr="00C659B7">
      <w:instrText xml:space="preserve"> PAGE </w:instrText>
    </w:r>
    <w:r w:rsidRPr="00C659B7">
      <w:fldChar w:fldCharType="separate"/>
    </w:r>
    <w:r>
      <w:rPr>
        <w:noProof/>
      </w:rPr>
      <w:t>1</w:t>
    </w:r>
    <w:r w:rsidRPr="00C659B7">
      <w:fldChar w:fldCharType="end"/>
    </w:r>
    <w:r w:rsidRPr="00C659B7">
      <w:t>/</w:t>
    </w:r>
    <w:r w:rsidRPr="00C659B7">
      <w:fldChar w:fldCharType="begin"/>
    </w:r>
    <w:r w:rsidRPr="00C659B7">
      <w:instrText xml:space="preserve"> NUMPAGES </w:instrText>
    </w:r>
    <w:r w:rsidRPr="00C659B7">
      <w:fldChar w:fldCharType="separate"/>
    </w:r>
    <w:r>
      <w:rPr>
        <w:noProof/>
      </w:rPr>
      <w:t>1</w:t>
    </w:r>
    <w:r w:rsidRPr="00C659B7">
      <w:fldChar w:fldCharType="end"/>
    </w:r>
  </w:p>
  <w:p w:rsidR="0069689B" w:rsidRPr="003A40EF" w:rsidRDefault="0069689B" w:rsidP="0069689B">
    <w:pPr>
      <w:pStyle w:val="EASOsenderfooter"/>
      <w:rPr>
        <w:lang w:val="en-US"/>
      </w:rPr>
    </w:pPr>
    <w:r>
      <w:t>Tel: +356 22487500, website: www.easo .europa.eu</w:t>
    </w:r>
  </w:p>
  <w:p w:rsidR="0069689B" w:rsidRDefault="00696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3A5" w:rsidRDefault="00CA23A5" w:rsidP="0069689B">
      <w:r>
        <w:separator/>
      </w:r>
    </w:p>
  </w:footnote>
  <w:footnote w:type="continuationSeparator" w:id="0">
    <w:p w:rsidR="00CA23A5" w:rsidRDefault="00CA23A5" w:rsidP="00696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89B" w:rsidRDefault="0069689B">
    <w:pPr>
      <w:pStyle w:val="Header"/>
    </w:pPr>
    <w:r>
      <w:rPr>
        <w:rFonts w:ascii="Calibri" w:hAnsi="Calibri" w:cs="Calibri"/>
        <w:noProof/>
        <w:sz w:val="22"/>
        <w:szCs w:val="22"/>
      </w:rPr>
      <w:drawing>
        <wp:inline distT="0" distB="0" distL="0" distR="0" wp14:anchorId="268773F1" wp14:editId="3577A032">
          <wp:extent cx="5941060" cy="824745"/>
          <wp:effectExtent l="0" t="0" r="2540" b="0"/>
          <wp:docPr id="6" name="Picture 6" descr="EAS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2218" cy="8262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AFACCCD4">
      <w:start w:val="1"/>
      <w:numFmt w:val="bullet"/>
      <w:lvlText w:val=""/>
      <w:lvlJc w:val="left"/>
      <w:pPr>
        <w:ind w:left="720" w:hanging="360"/>
      </w:pPr>
      <w:rPr>
        <w:rFonts w:ascii="Symbol" w:hAnsi="Symbol" w:hint="default"/>
        <w:color w:val="5B9BD5" w:themeColor="accent1"/>
      </w:rPr>
    </w:lvl>
    <w:lvl w:ilvl="1" w:tplc="9760AF74" w:tentative="1">
      <w:start w:val="1"/>
      <w:numFmt w:val="bullet"/>
      <w:lvlText w:val="o"/>
      <w:lvlJc w:val="left"/>
      <w:pPr>
        <w:ind w:left="1440" w:hanging="360"/>
      </w:pPr>
      <w:rPr>
        <w:rFonts w:ascii="Courier New" w:hAnsi="Courier New" w:cs="Courier New" w:hint="default"/>
      </w:rPr>
    </w:lvl>
    <w:lvl w:ilvl="2" w:tplc="6D329A1E" w:tentative="1">
      <w:start w:val="1"/>
      <w:numFmt w:val="bullet"/>
      <w:lvlText w:val=""/>
      <w:lvlJc w:val="left"/>
      <w:pPr>
        <w:ind w:left="2160" w:hanging="360"/>
      </w:pPr>
      <w:rPr>
        <w:rFonts w:ascii="Wingdings" w:hAnsi="Wingdings" w:hint="default"/>
      </w:rPr>
    </w:lvl>
    <w:lvl w:ilvl="3" w:tplc="F620ED06" w:tentative="1">
      <w:start w:val="1"/>
      <w:numFmt w:val="bullet"/>
      <w:lvlText w:val=""/>
      <w:lvlJc w:val="left"/>
      <w:pPr>
        <w:ind w:left="2880" w:hanging="360"/>
      </w:pPr>
      <w:rPr>
        <w:rFonts w:ascii="Symbol" w:hAnsi="Symbol" w:hint="default"/>
      </w:rPr>
    </w:lvl>
    <w:lvl w:ilvl="4" w:tplc="994A4C5E" w:tentative="1">
      <w:start w:val="1"/>
      <w:numFmt w:val="bullet"/>
      <w:lvlText w:val="o"/>
      <w:lvlJc w:val="left"/>
      <w:pPr>
        <w:ind w:left="3600" w:hanging="360"/>
      </w:pPr>
      <w:rPr>
        <w:rFonts w:ascii="Courier New" w:hAnsi="Courier New" w:cs="Courier New" w:hint="default"/>
      </w:rPr>
    </w:lvl>
    <w:lvl w:ilvl="5" w:tplc="48729F4A" w:tentative="1">
      <w:start w:val="1"/>
      <w:numFmt w:val="bullet"/>
      <w:lvlText w:val=""/>
      <w:lvlJc w:val="left"/>
      <w:pPr>
        <w:ind w:left="4320" w:hanging="360"/>
      </w:pPr>
      <w:rPr>
        <w:rFonts w:ascii="Wingdings" w:hAnsi="Wingdings" w:hint="default"/>
      </w:rPr>
    </w:lvl>
    <w:lvl w:ilvl="6" w:tplc="6248D48A" w:tentative="1">
      <w:start w:val="1"/>
      <w:numFmt w:val="bullet"/>
      <w:lvlText w:val=""/>
      <w:lvlJc w:val="left"/>
      <w:pPr>
        <w:ind w:left="5040" w:hanging="360"/>
      </w:pPr>
      <w:rPr>
        <w:rFonts w:ascii="Symbol" w:hAnsi="Symbol" w:hint="default"/>
      </w:rPr>
    </w:lvl>
    <w:lvl w:ilvl="7" w:tplc="382E90AE" w:tentative="1">
      <w:start w:val="1"/>
      <w:numFmt w:val="bullet"/>
      <w:lvlText w:val="o"/>
      <w:lvlJc w:val="left"/>
      <w:pPr>
        <w:ind w:left="5760" w:hanging="360"/>
      </w:pPr>
      <w:rPr>
        <w:rFonts w:ascii="Courier New" w:hAnsi="Courier New" w:cs="Courier New" w:hint="default"/>
      </w:rPr>
    </w:lvl>
    <w:lvl w:ilvl="8" w:tplc="E2A21BE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74"/>
    <w:rsid w:val="0069689B"/>
    <w:rsid w:val="00CA23A5"/>
    <w:rsid w:val="00F20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12A96"/>
  <w15:docId w15:val="{34FA7043-03A9-4F59-82EA-BC0A7A0E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sl-SI" w:bidi="sl-SI"/>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F47"/>
    <w:rPr>
      <w:sz w:val="16"/>
      <w:szCs w:val="16"/>
    </w:rPr>
  </w:style>
  <w:style w:type="paragraph" w:styleId="CommentText">
    <w:name w:val="annotation text"/>
    <w:basedOn w:val="Normal"/>
    <w:link w:val="CommentTextChar"/>
    <w:uiPriority w:val="99"/>
    <w:semiHidden/>
    <w:unhideWhenUsed/>
    <w:rsid w:val="005A3F47"/>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sl-SI"/>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sl-SI"/>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 w:type="paragraph" w:styleId="Header">
    <w:name w:val="header"/>
    <w:basedOn w:val="Normal"/>
    <w:link w:val="HeaderChar"/>
    <w:uiPriority w:val="99"/>
    <w:unhideWhenUsed/>
    <w:rsid w:val="0069689B"/>
    <w:pPr>
      <w:tabs>
        <w:tab w:val="center" w:pos="4513"/>
        <w:tab w:val="right" w:pos="9026"/>
      </w:tabs>
    </w:pPr>
  </w:style>
  <w:style w:type="character" w:customStyle="1" w:styleId="HeaderChar">
    <w:name w:val="Header Char"/>
    <w:basedOn w:val="DefaultParagraphFont"/>
    <w:link w:val="Header"/>
    <w:uiPriority w:val="99"/>
    <w:rsid w:val="0069689B"/>
    <w:rPr>
      <w:rFonts w:ascii="Cambria" w:eastAsia="Times New Roman" w:hAnsi="Cambria" w:cs="Times New Roman"/>
      <w:sz w:val="24"/>
      <w:szCs w:val="24"/>
    </w:rPr>
  </w:style>
  <w:style w:type="paragraph" w:styleId="Footer">
    <w:name w:val="footer"/>
    <w:basedOn w:val="Normal"/>
    <w:link w:val="FooterChar"/>
    <w:uiPriority w:val="99"/>
    <w:unhideWhenUsed/>
    <w:rsid w:val="0069689B"/>
    <w:pPr>
      <w:tabs>
        <w:tab w:val="center" w:pos="4513"/>
        <w:tab w:val="right" w:pos="9026"/>
      </w:tabs>
    </w:pPr>
  </w:style>
  <w:style w:type="character" w:customStyle="1" w:styleId="FooterChar">
    <w:name w:val="Footer Char"/>
    <w:basedOn w:val="DefaultParagraphFont"/>
    <w:link w:val="Footer"/>
    <w:uiPriority w:val="99"/>
    <w:rsid w:val="0069689B"/>
    <w:rPr>
      <w:rFonts w:ascii="Cambria" w:eastAsia="Times New Roman" w:hAnsi="Cambria" w:cs="Times New Roman"/>
      <w:sz w:val="24"/>
      <w:szCs w:val="24"/>
    </w:rPr>
  </w:style>
  <w:style w:type="paragraph" w:customStyle="1" w:styleId="EASOsenderfooter">
    <w:name w:val="EASO_sender footer"/>
    <w:rsid w:val="0069689B"/>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94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ASO" TargetMode="External"/><Relationship Id="rId3" Type="http://schemas.openxmlformats.org/officeDocument/2006/relationships/settings" Target="settings.xml"/><Relationship Id="rId7" Type="http://schemas.openxmlformats.org/officeDocument/2006/relationships/hyperlink" Target="mailto:jean-pierre.schembri@easo.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Kioulia, Georgia</cp:lastModifiedBy>
  <cp:revision>6</cp:revision>
  <dcterms:created xsi:type="dcterms:W3CDTF">2017-06-27T07:56:00Z</dcterms:created>
  <dcterms:modified xsi:type="dcterms:W3CDTF">2017-07-04T16:38:00Z</dcterms:modified>
</cp:coreProperties>
</file>