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EF" w:rsidRDefault="002D06EF" w:rsidP="002D06EF">
      <w:pPr>
        <w:pStyle w:val="Default"/>
        <w:ind w:right="-142"/>
        <w:jc w:val="right"/>
        <w:rPr>
          <w:b/>
          <w:bCs/>
          <w:sz w:val="22"/>
          <w:szCs w:val="22"/>
        </w:rPr>
      </w:pPr>
      <w:proofErr w:type="gramStart"/>
      <w:r>
        <w:rPr>
          <w:b/>
          <w:sz w:val="22"/>
        </w:rPr>
        <w:t>PR</w:t>
      </w:r>
      <w:proofErr w:type="gramEnd"/>
      <w:r>
        <w:rPr>
          <w:b/>
          <w:sz w:val="22"/>
        </w:rPr>
        <w:t xml:space="preserve"> 05/2017</w:t>
      </w:r>
    </w:p>
    <w:p w:rsidR="00402DC6" w:rsidRPr="00A06A2F" w:rsidRDefault="002D06EF" w:rsidP="00A06A2F">
      <w:pPr>
        <w:pStyle w:val="Default"/>
        <w:ind w:right="-142"/>
        <w:jc w:val="right"/>
        <w:rPr>
          <w:b/>
          <w:bCs/>
          <w:sz w:val="22"/>
          <w:szCs w:val="22"/>
        </w:rPr>
      </w:pPr>
      <w:r>
        <w:rPr>
          <w:b/>
          <w:sz w:val="22"/>
        </w:rPr>
        <w:t>5 juli 2017</w:t>
      </w:r>
    </w:p>
    <w:p w:rsidR="00A06A2F" w:rsidRDefault="00BC0348" w:rsidP="00A06A2F">
      <w:pPr>
        <w:pStyle w:val="Default"/>
        <w:ind w:right="-142"/>
        <w:jc w:val="both"/>
        <w:rPr>
          <w:rFonts w:asciiTheme="minorHAnsi" w:hAnsiTheme="minorHAnsi"/>
          <w:b/>
          <w:bCs/>
          <w:sz w:val="22"/>
          <w:szCs w:val="22"/>
          <w:u w:val="single"/>
        </w:rPr>
      </w:pPr>
    </w:p>
    <w:p w:rsidR="00402DC6" w:rsidRPr="00A06A2F" w:rsidRDefault="002D06EF" w:rsidP="00A06A2F">
      <w:pPr>
        <w:pStyle w:val="Default"/>
        <w:ind w:right="-142"/>
        <w:jc w:val="both"/>
        <w:rPr>
          <w:rFonts w:asciiTheme="minorHAnsi" w:hAnsiTheme="minorHAnsi"/>
          <w:b/>
          <w:bCs/>
          <w:sz w:val="22"/>
          <w:szCs w:val="22"/>
        </w:rPr>
      </w:pPr>
      <w:r>
        <w:rPr>
          <w:rFonts w:asciiTheme="minorHAnsi" w:hAnsiTheme="minorHAnsi"/>
          <w:b/>
          <w:sz w:val="22"/>
          <w:u w:val="single"/>
        </w:rPr>
        <w:t>Persbericht:</w:t>
      </w:r>
      <w:r>
        <w:rPr>
          <w:rFonts w:asciiTheme="minorHAnsi" w:hAnsiTheme="minorHAnsi"/>
          <w:b/>
          <w:sz w:val="22"/>
        </w:rPr>
        <w:t xml:space="preserve"> EASO-jaarverslag over de asielsituatie in de EU en de meest recente asielcijfers</w:t>
      </w:r>
    </w:p>
    <w:p w:rsidR="00A06A2F" w:rsidRPr="00A06A2F" w:rsidRDefault="002D06EF"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Het Europees Ondersteuningsbureau voor asielzaken (EASO) heeft vandaag zijn jaarlijkse referentieverslag gepubliceerd: Het jaarverslag over de asielsituatie in de Europese Unie 2016. Het verslag wil een algemeen overzicht geven van de asielsituatie in de EU+ (EU-lidstaten plus Noorwegen, Zwitserland, IJsland en Liechtenstein) door te kijken naar verzoeken om internationale bescherming aan de EU. Daarbij wordt een analyse gemaakt van gegevens betreffende aanvragen en beslissingen, asieltrends, waaronder belangrijke problemen en oplossingen gedurende het jaar, en belangrijke institutionele en juridische ontwikkelingen. Daarnaast wordt een overzicht gegeven van het Gemeenschappelijk Europees Asielstelsel (CEAS) in de praktijk.</w:t>
      </w:r>
      <w:r>
        <w:rPr>
          <w:rFonts w:asciiTheme="minorHAnsi" w:hAnsiTheme="minorHAnsi" w:cstheme="minorHAnsi"/>
          <w:sz w:val="22"/>
        </w:rPr>
        <w:t xml:space="preserve"> </w:t>
      </w:r>
    </w:p>
    <w:p w:rsidR="00402DC6" w:rsidRPr="00A06A2F" w:rsidRDefault="002D06EF" w:rsidP="00AF70F9">
      <w:pPr>
        <w:pStyle w:val="DoNotTranslateExternal1"/>
      </w:pPr>
      <w:r>
        <w:t>**</w:t>
      </w:r>
    </w:p>
    <w:p w:rsidR="00A06A2F" w:rsidRPr="00A06A2F" w:rsidRDefault="002D06EF" w:rsidP="00A06A2F">
      <w:pPr>
        <w:keepNext/>
        <w:keepLines/>
        <w:spacing w:after="120"/>
        <w:ind w:right="-144"/>
        <w:jc w:val="both"/>
        <w:rPr>
          <w:rFonts w:asciiTheme="minorHAnsi" w:hAnsiTheme="minorHAnsi"/>
          <w:sz w:val="22"/>
          <w:szCs w:val="22"/>
        </w:rPr>
      </w:pPr>
      <w:r>
        <w:rPr>
          <w:rFonts w:asciiTheme="minorHAnsi" w:hAnsiTheme="minorHAnsi"/>
          <w:sz w:val="22"/>
        </w:rPr>
        <w:t xml:space="preserve">In 2016 zijn er in de EU+ bijna 1,3 miljoen verzoeken om internationale bescherming ingediend. Dit was een daling van 7% in vergelijking met 2015, toen het er meer dan 1,4 miljoen waren. De sterke stijging van het aantal asielaanvragen in de voorbije twee jaar heeft geleid tot een groei van het aantal beslissingen in eerste aanleg. Zo hebben de EU+-landen in 2016 bijna 1,15 miljoen beslissingen in eerste aanleg genomen, een toename van 84% tegenover 2015. Ook het aantal beslissingen in tweede aanleg is in 2016 toegenomen: met 21% tegenover 2015. Het algemene erkenningspercentage bedroeg 61% voor beslissingen in eerste aanleg en is daarmee gestegen tegenover het vorige jaar. </w:t>
      </w:r>
    </w:p>
    <w:p w:rsidR="005A3F47" w:rsidRPr="00A06A2F" w:rsidRDefault="002D06EF"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De meeste asielverzoeken werden ingediend door burgers uit Syrië, Afghanistan, Irak, Pakistan en Nigeria. De voornaamste ontvangende landen waren Duitsland, Italië, Frankrijk, Griekenland en Oostenrijk. In vergelijking met 2015 wachtten 7% meer verzoekers op een definitieve beslissing omtrent hun asielaanvraag, waardoor de asiel- en opvangstelsels van de EU+-landen onder druk zijn blijven staan. </w:t>
      </w:r>
    </w:p>
    <w:p w:rsidR="00055B51" w:rsidRPr="00A06A2F" w:rsidRDefault="002D06EF"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Ook in 2015 was de crisis in Syrië de belangrijkste factor wat betreft het aantal verzoeken om internationale bescherming in de EU+. Mensen met de Syrische nationaliteit waren met 26% van alle asielaanvragen in de EU+ het meest vertegenwoordigd.  </w:t>
      </w:r>
    </w:p>
    <w:p w:rsidR="005A3F47" w:rsidRPr="00A06A2F" w:rsidRDefault="002D06EF"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In 2016 hebben meer dan 65 000 niet-begeleide minderjarigen in de EU+ om internationale bescherming gevraagd, wat 37% minder is dan in het vorige jaar. Bij 37% van de door niet-begeleide minderjarigen ingediende asielaanvragen ging het om Afghaanse ingezetenen.</w:t>
      </w:r>
    </w:p>
    <w:p w:rsidR="005A3F47" w:rsidRPr="00A06A2F" w:rsidRDefault="00BC0348" w:rsidP="00A06A2F">
      <w:pPr>
        <w:pStyle w:val="Default"/>
        <w:ind w:right="-142"/>
        <w:jc w:val="both"/>
        <w:rPr>
          <w:rFonts w:asciiTheme="minorHAnsi" w:hAnsiTheme="minorHAnsi"/>
          <w:sz w:val="22"/>
          <w:szCs w:val="22"/>
        </w:rPr>
      </w:pPr>
    </w:p>
    <w:p w:rsidR="00402DC6" w:rsidRDefault="002D06EF" w:rsidP="00A06A2F">
      <w:pPr>
        <w:ind w:right="-142"/>
        <w:jc w:val="both"/>
        <w:rPr>
          <w:rFonts w:asciiTheme="minorHAnsi" w:hAnsiTheme="minorHAnsi"/>
          <w:sz w:val="22"/>
        </w:rPr>
      </w:pPr>
      <w:r>
        <w:rPr>
          <w:rFonts w:asciiTheme="minorHAnsi" w:hAnsiTheme="minorHAnsi"/>
          <w:sz w:val="22"/>
        </w:rPr>
        <w:t xml:space="preserve">Uit de </w:t>
      </w:r>
      <w:r>
        <w:rPr>
          <w:rFonts w:asciiTheme="minorHAnsi" w:hAnsiTheme="minorHAnsi"/>
          <w:b/>
          <w:sz w:val="22"/>
        </w:rPr>
        <w:t>recentste cijfers</w:t>
      </w:r>
      <w:r>
        <w:rPr>
          <w:rFonts w:asciiTheme="minorHAnsi" w:hAnsiTheme="minorHAnsi"/>
          <w:sz w:val="22"/>
        </w:rPr>
        <w:t xml:space="preserve"> voor de eerste maanden van 2017 blijkt dat het aantal ingediende aanvragen voor internationale bescherming is gedaald tegenover de maandelijkse cijfers die werden gerapporteerd gedurende 2016, 2015 en de tweede helft van 2014. Toch waren de registratiecijfers tussen januari en mei 2017 nog altijd hoger dan in de eerste helft van 2014. Syrië bleef het belangrijkste land van herkomst van de verzoekers die in die periode in de EU+ zijn geregistreerd. In die periode vertegenwoordigden Syrische ingezetenen wel slechts 13% van alle verzoekers in de EU+, een grote verandering tegenover het voorgaande jaar, toen gemiddeld een op de vier aanvragen werd ingediend door Syrische ingezetenen. In de eerste vier maanden van 2017 waren samen met Syrië nog drie landen van herkomst - Afghanistan, Nigeria en Irak - goed voor ongeveer een derde van alle verzoekers in de EU+. Afghaanse ingezetenen vertegenwoordigden nog steeds het leeuwendeel van de niet-begeleide minderjarigen. Eind mei wachtten meer dan 595 000 mensen op een beslissing in eerste aanleg, en de dossiers van 59% van hen waren al meer dan zes maanden in behandeling.</w:t>
      </w:r>
    </w:p>
    <w:p w:rsidR="002F25DA" w:rsidRPr="00A06A2F" w:rsidRDefault="002F25DA" w:rsidP="00A06A2F">
      <w:pPr>
        <w:ind w:right="-142"/>
        <w:jc w:val="both"/>
        <w:rPr>
          <w:rFonts w:asciiTheme="minorHAnsi" w:hAnsiTheme="minorHAnsi" w:cstheme="minorHAnsi"/>
          <w:sz w:val="22"/>
          <w:szCs w:val="22"/>
        </w:rPr>
      </w:pPr>
    </w:p>
    <w:p w:rsidR="005A3F47" w:rsidRPr="00A06A2F" w:rsidRDefault="002D06EF" w:rsidP="00AF70F9">
      <w:pPr>
        <w:ind w:right="-142"/>
        <w:jc w:val="both"/>
        <w:rPr>
          <w:sz w:val="22"/>
          <w:szCs w:val="22"/>
        </w:rPr>
      </w:pPr>
      <w:r>
        <w:rPr>
          <w:rFonts w:asciiTheme="minorHAnsi" w:hAnsiTheme="minorHAnsi"/>
          <w:i/>
          <w:sz w:val="22"/>
        </w:rPr>
        <w:t xml:space="preserve">Voor aanvullende informatie over het EASO kunt u e-mailen naar Jean-Pierre Schembri: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(volg ons live op Twitter </w:t>
      </w:r>
      <w:hyperlink r:id="rId8" w:history="1">
        <w:r>
          <w:rPr>
            <w:rStyle w:val="Hyperlink"/>
            <w:rFonts w:asciiTheme="minorHAnsi" w:hAnsiTheme="minorHAnsi"/>
            <w:i/>
            <w:sz w:val="22"/>
          </w:rPr>
          <w:t>@EASO</w:t>
        </w:r>
      </w:hyperlink>
      <w:r>
        <w:rPr>
          <w:rFonts w:asciiTheme="minorHAnsi" w:hAnsiTheme="minorHAnsi"/>
          <w:i/>
          <w:sz w:val="22"/>
        </w:rPr>
        <w:t>)</w:t>
      </w:r>
    </w:p>
    <w:sectPr w:rsidR="005A3F47" w:rsidRPr="00A06A2F" w:rsidSect="002F25D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48" w:rsidRDefault="00BC0348" w:rsidP="002F25DA">
      <w:r>
        <w:separator/>
      </w:r>
    </w:p>
  </w:endnote>
  <w:endnote w:type="continuationSeparator" w:id="0">
    <w:p w:rsidR="00BC0348" w:rsidRDefault="00BC0348" w:rsidP="002F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E2" w:rsidRDefault="00E61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5DA" w:rsidRPr="003A40EF" w:rsidRDefault="002F25DA" w:rsidP="002F25DA">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sidR="00E61EE2">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sidR="00E61EE2">
      <w:rPr>
        <w:noProof/>
      </w:rPr>
      <w:t>1</w:t>
    </w:r>
    <w:r w:rsidRPr="00C659B7">
      <w:fldChar w:fldCharType="end"/>
    </w:r>
  </w:p>
  <w:p w:rsidR="002F25DA" w:rsidRPr="002F25DA" w:rsidRDefault="002F25DA" w:rsidP="002F25DA">
    <w:pPr>
      <w:pStyle w:val="EASOsenderfooter"/>
      <w:rPr>
        <w:lang w:val="en-US"/>
      </w:rPr>
    </w:pPr>
    <w:r>
      <w:t>Tel: +356 22487500, website: www.easo .europa.eu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E2" w:rsidRDefault="00E61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48" w:rsidRDefault="00BC0348" w:rsidP="002F25DA">
      <w:r>
        <w:separator/>
      </w:r>
    </w:p>
  </w:footnote>
  <w:footnote w:type="continuationSeparator" w:id="0">
    <w:p w:rsidR="00BC0348" w:rsidRDefault="00BC0348" w:rsidP="002F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E2" w:rsidRDefault="00E61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5DA" w:rsidRDefault="002F25DA">
    <w:pPr>
      <w:pStyle w:val="Header"/>
    </w:pPr>
    <w:r>
      <w:rPr>
        <w:rFonts w:ascii="Calibri" w:hAnsi="Calibri" w:cs="Calibri"/>
        <w:noProof/>
        <w:sz w:val="22"/>
        <w:szCs w:val="22"/>
        <w:lang w:val="en-GB" w:eastAsia="en-GB" w:bidi="ar-SA"/>
      </w:rPr>
      <w:drawing>
        <wp:inline distT="0" distB="0" distL="0" distR="0" wp14:anchorId="18EB2956" wp14:editId="109D96D8">
          <wp:extent cx="5867828" cy="814070"/>
          <wp:effectExtent l="0" t="0" r="0" b="5080"/>
          <wp:docPr id="5" name="Picture 5"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9703" cy="81433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E2" w:rsidRDefault="00E61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781423B6">
      <w:start w:val="1"/>
      <w:numFmt w:val="bullet"/>
      <w:lvlText w:val=""/>
      <w:lvlJc w:val="left"/>
      <w:pPr>
        <w:ind w:left="720" w:hanging="360"/>
      </w:pPr>
      <w:rPr>
        <w:rFonts w:ascii="Symbol" w:hAnsi="Symbol" w:hint="default"/>
        <w:color w:val="5B9BD5" w:themeColor="accent1"/>
      </w:rPr>
    </w:lvl>
    <w:lvl w:ilvl="1" w:tplc="5E12742E" w:tentative="1">
      <w:start w:val="1"/>
      <w:numFmt w:val="bullet"/>
      <w:lvlText w:val="o"/>
      <w:lvlJc w:val="left"/>
      <w:pPr>
        <w:ind w:left="1440" w:hanging="360"/>
      </w:pPr>
      <w:rPr>
        <w:rFonts w:ascii="Courier New" w:hAnsi="Courier New" w:cs="Courier New" w:hint="default"/>
      </w:rPr>
    </w:lvl>
    <w:lvl w:ilvl="2" w:tplc="77EAB734" w:tentative="1">
      <w:start w:val="1"/>
      <w:numFmt w:val="bullet"/>
      <w:lvlText w:val=""/>
      <w:lvlJc w:val="left"/>
      <w:pPr>
        <w:ind w:left="2160" w:hanging="360"/>
      </w:pPr>
      <w:rPr>
        <w:rFonts w:ascii="Wingdings" w:hAnsi="Wingdings" w:hint="default"/>
      </w:rPr>
    </w:lvl>
    <w:lvl w:ilvl="3" w:tplc="E4FC2E72" w:tentative="1">
      <w:start w:val="1"/>
      <w:numFmt w:val="bullet"/>
      <w:lvlText w:val=""/>
      <w:lvlJc w:val="left"/>
      <w:pPr>
        <w:ind w:left="2880" w:hanging="360"/>
      </w:pPr>
      <w:rPr>
        <w:rFonts w:ascii="Symbol" w:hAnsi="Symbol" w:hint="default"/>
      </w:rPr>
    </w:lvl>
    <w:lvl w:ilvl="4" w:tplc="3DAEAFEA" w:tentative="1">
      <w:start w:val="1"/>
      <w:numFmt w:val="bullet"/>
      <w:lvlText w:val="o"/>
      <w:lvlJc w:val="left"/>
      <w:pPr>
        <w:ind w:left="3600" w:hanging="360"/>
      </w:pPr>
      <w:rPr>
        <w:rFonts w:ascii="Courier New" w:hAnsi="Courier New" w:cs="Courier New" w:hint="default"/>
      </w:rPr>
    </w:lvl>
    <w:lvl w:ilvl="5" w:tplc="1A547D88" w:tentative="1">
      <w:start w:val="1"/>
      <w:numFmt w:val="bullet"/>
      <w:lvlText w:val=""/>
      <w:lvlJc w:val="left"/>
      <w:pPr>
        <w:ind w:left="4320" w:hanging="360"/>
      </w:pPr>
      <w:rPr>
        <w:rFonts w:ascii="Wingdings" w:hAnsi="Wingdings" w:hint="default"/>
      </w:rPr>
    </w:lvl>
    <w:lvl w:ilvl="6" w:tplc="3B465A32" w:tentative="1">
      <w:start w:val="1"/>
      <w:numFmt w:val="bullet"/>
      <w:lvlText w:val=""/>
      <w:lvlJc w:val="left"/>
      <w:pPr>
        <w:ind w:left="5040" w:hanging="360"/>
      </w:pPr>
      <w:rPr>
        <w:rFonts w:ascii="Symbol" w:hAnsi="Symbol" w:hint="default"/>
      </w:rPr>
    </w:lvl>
    <w:lvl w:ilvl="7" w:tplc="86C81958" w:tentative="1">
      <w:start w:val="1"/>
      <w:numFmt w:val="bullet"/>
      <w:lvlText w:val="o"/>
      <w:lvlJc w:val="left"/>
      <w:pPr>
        <w:ind w:left="5760" w:hanging="360"/>
      </w:pPr>
      <w:rPr>
        <w:rFonts w:ascii="Courier New" w:hAnsi="Courier New" w:cs="Courier New" w:hint="default"/>
      </w:rPr>
    </w:lvl>
    <w:lvl w:ilvl="8" w:tplc="9A52CD4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EF"/>
    <w:rsid w:val="002D06EF"/>
    <w:rsid w:val="002F25DA"/>
    <w:rsid w:val="00BC0348"/>
    <w:rsid w:val="00E61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FA4D"/>
  <w15:docId w15:val="{C69AE2C8-F173-41B3-9FA7-DE46C1E9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nl-NL"/>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nl-NL"/>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2F25DA"/>
    <w:pPr>
      <w:tabs>
        <w:tab w:val="center" w:pos="4513"/>
        <w:tab w:val="right" w:pos="9026"/>
      </w:tabs>
    </w:pPr>
  </w:style>
  <w:style w:type="character" w:customStyle="1" w:styleId="HeaderChar">
    <w:name w:val="Header Char"/>
    <w:basedOn w:val="DefaultParagraphFont"/>
    <w:link w:val="Header"/>
    <w:uiPriority w:val="99"/>
    <w:rsid w:val="002F25DA"/>
    <w:rPr>
      <w:rFonts w:ascii="Cambria" w:eastAsia="Times New Roman" w:hAnsi="Cambria" w:cs="Times New Roman"/>
      <w:sz w:val="24"/>
      <w:szCs w:val="24"/>
    </w:rPr>
  </w:style>
  <w:style w:type="paragraph" w:styleId="Footer">
    <w:name w:val="footer"/>
    <w:basedOn w:val="Normal"/>
    <w:link w:val="FooterChar"/>
    <w:uiPriority w:val="99"/>
    <w:unhideWhenUsed/>
    <w:rsid w:val="002F25DA"/>
    <w:pPr>
      <w:tabs>
        <w:tab w:val="center" w:pos="4513"/>
        <w:tab w:val="right" w:pos="9026"/>
      </w:tabs>
    </w:pPr>
  </w:style>
  <w:style w:type="character" w:customStyle="1" w:styleId="FooterChar">
    <w:name w:val="Footer Char"/>
    <w:basedOn w:val="DefaultParagraphFont"/>
    <w:link w:val="Footer"/>
    <w:uiPriority w:val="99"/>
    <w:rsid w:val="002F25DA"/>
    <w:rPr>
      <w:rFonts w:ascii="Cambria" w:eastAsia="Times New Roman" w:hAnsi="Cambria" w:cs="Times New Roman"/>
      <w:sz w:val="24"/>
      <w:szCs w:val="24"/>
    </w:rPr>
  </w:style>
  <w:style w:type="paragraph" w:customStyle="1" w:styleId="EASOsenderfooter">
    <w:name w:val="EASO_sender footer"/>
    <w:rsid w:val="002F25DA"/>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7</cp:revision>
  <dcterms:created xsi:type="dcterms:W3CDTF">2017-06-27T07:56:00Z</dcterms:created>
  <dcterms:modified xsi:type="dcterms:W3CDTF">2017-07-04T17:00:00Z</dcterms:modified>
</cp:coreProperties>
</file>