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38" w:rsidRDefault="007F6538" w:rsidP="007F6538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7F6538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 taʼ Lulju 2017</w:t>
      </w:r>
    </w:p>
    <w:p w:rsidR="00A06A2F" w:rsidRDefault="00DD10CC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7F6538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Stqarrija għall-istampa:</w:t>
      </w:r>
      <w:r>
        <w:rPr>
          <w:rFonts w:asciiTheme="minorHAnsi" w:hAnsiTheme="minorHAnsi"/>
          <w:b/>
          <w:sz w:val="22"/>
        </w:rPr>
        <w:t xml:space="preserve"> Ir-Rapport Annwali tal-EASO dwar is-Sitwazzjoni tal-Asil fl-UE u l-aktar ċifri riċenti dwar l-asil</w:t>
      </w:r>
    </w:p>
    <w:p w:rsidR="00402DC6" w:rsidRPr="00A06A2F" w:rsidRDefault="00DD10CC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A06A2F" w:rsidRPr="00A06A2F" w:rsidRDefault="007F6538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Illum l-Uffiċċju Ewropew taʼ Appoġġ fil-Qasam tal-Asil (EASO) ħareġ ir-rapport taʼ referenza annwali tiegħu: Ir-Rapport Annwali dwar is-Sitwazzjoni tal-Asil fl-Unjoni Ewropea 2016. Ir-rapport għandu l-għan li jipprovdi ħarsa ġenerali tas-sitwazzjoni tal-asil fl-UE+ (l-Istati Membri tal-UE flimkien man-Norveġja, l-Iżvizzera, l-Iżlanda u l-Liechtenstein) billi jeżamina talbiet għal protezzjoni internazzjonali lill-UE, janalizza d-data tal-applikazzjoni u tad-deċiżjoni, ix-xejriet tal-asil, inklużi l-isfidi ewlenin u r-rispons matul is-sena, l-akbar żviluppi istituzzjonali u legali, u jipprovdi ħarsa ġenerali tal-funzjonament prattiku tas-Sistema Ewropea Komuni tal-Asil (SEKA).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7F6538" w:rsidP="00AF70F9">
      <w:pPr>
        <w:pStyle w:val="DoNotTranslateExternal1"/>
      </w:pPr>
      <w:r>
        <w:t>**</w:t>
      </w:r>
    </w:p>
    <w:p w:rsidR="00A06A2F" w:rsidRPr="00A06A2F" w:rsidRDefault="007F6538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Fl-2016, saru kważi 1.3 miljun applikazzjoni għall-protezzjoni internazzjonali fl-UE+. Dan wera tnaqqis taʼ 7 % meta mqabbel mal-2015 meta tressqu madwar 1.4 miljun applikazzjoni. Madankollu, iż-żieda sinifikanti fl-applikazzjonijiet għall-asil matul dawn l-aħħar sentejn wasslet għal tkabbir fid-deċiżjonijiet maħruġa fil-primʼistanza: fl-2016, il-pajjiżi tal-UE+ ħarġu kważi 1.15 miljun deċiżjoni tal-primʼistanza, żieda taʼ 84% meta mqabbla mal-2015. Id-deċiżjonijiet maħruġa fit-tieni istanza żdiedu wkoll fl-2016 meta mqabbla mal-2015, bʼ21% .  Ir-rata ġenerali taʼ rikonoxximent kienet 61% għal deċiżjonijiet tal-primʼistanza u żdiedet meta mqabbla mas-sena preċedenti. </w:t>
      </w:r>
    </w:p>
    <w:p w:rsidR="005A3F47" w:rsidRPr="00A06A2F" w:rsidRDefault="007F6538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L-ogħla numri ta’ applikanti għall-asil irreġistrati kienu ċittadini tas-Sirja, tal-Afgnistan, tal-Iraq, tal-Pakistan u tan-Niġerja. Il-pajjiżi riċeventi ewlenin kienu l-Ġermanja, l-Italja, Franza, il-Greċja u l-Awstrija. Kien hemm 7 % aktar applikanti jistennew deċiżjoni finali dwar l-applikazzjoni tagħhom meta mqabbla mal-2015 u dan kompla jagħmel pressjoni fuq is-sistemi tal-asil u tal-akkoljenza fil-pajjiżi tal-UE+. </w:t>
      </w:r>
    </w:p>
    <w:p w:rsidR="00055B51" w:rsidRPr="00A06A2F" w:rsidRDefault="007F6538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Il-kriżi fis-Sirja baqgħet fattur ewlieni fin-numru taʼ applikazzjonijiet għal protezzjoni internazzjonali fl-UE+. Is-Sirja kienet iċ-ċittadinanza l-aktar komuni tal-applikanti rrappurtati, biċ-ċittadini tagħha li ammontaw għal 26 % tal-applikazzjonijiet kollha fl-UE+.  </w:t>
      </w:r>
    </w:p>
    <w:p w:rsidR="005A3F47" w:rsidRPr="00A06A2F" w:rsidRDefault="007F6538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Fl-2016, aktar minn 65 000 minuri mhux akkumpanjati (UAMs) applikaw għal protezzjoni internazzjonali fl-UE+, 37 % inqas mis-sena preċedenti. Iċ-ċittadini Afgani ressqu 37 % tal-applikazzjonijiet UAM kollha fl-UE+.</w:t>
      </w:r>
    </w:p>
    <w:p w:rsidR="005A3F47" w:rsidRPr="00A06A2F" w:rsidRDefault="00DD10CC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Pr="00A06A2F" w:rsidRDefault="007F6538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 xml:space="preserve">Iċ-ċifri l-aktar riċenti </w:t>
      </w:r>
      <w:r>
        <w:rPr>
          <w:rFonts w:asciiTheme="minorHAnsi" w:hAnsiTheme="minorHAnsi"/>
          <w:sz w:val="22"/>
        </w:rPr>
        <w:t>għall-ewwel xhur tal-2017 juru aktar tnaqqis fin-numru tal-applikazzjonijiet li tressqu għall-protezzjoni internazzjonali meta mqabbla man-numri kull xahar irrapportati matul l-2016, l-2015 u l-aħħar sitt xhur tal-2014. Iżda n-numri fl-ewwel xhur tal-2017 xorta waħda kienu ogħla meta mqabbla mal-ewwel sitt xhur tal-2014. Is-Sirja baqgħet il-pajjiż ewlieni taʼ oriġini taʼ applikanti rreġistrati fl-UE+ bejn Jannar u Mejju 2017. Madankollu, fʼdak il-perjodu, iċ-ċittadini Sirjani rrappreżentaw 13 % biss tal-applikanti kollha fl-UE +, bidla sinifikanti meta mqabbla mas-sena preċedenti, meta bħala medja, waħda minn kull erbaʼ applikazzjonijiet tressqet minn ċittadini Sirjani. Fl-ewwel erbaʼ xhur tal-2017, flimkien mas-Sirja, tliet pajjiżi oħra tal-oriġini - l-Afganistan, in-Niġerja u l-Iraq - irrappreżentaw ma</w:t>
      </w:r>
      <w:bookmarkStart w:id="0" w:name="_GoBack"/>
      <w:bookmarkEnd w:id="0"/>
      <w:r>
        <w:rPr>
          <w:rFonts w:asciiTheme="minorHAnsi" w:hAnsiTheme="minorHAnsi"/>
          <w:sz w:val="22"/>
        </w:rPr>
        <w:t>dwar terz tal-applikanti kollha fl-UE+. Iċ-ċittadini Afgani xorta rrappreżentaw l-akbar sehem fost il-minuri mhux akkumpanjanti ddikjarati. Fl-aħħar taʼ Mejju kien hemm aktar minn 595 000 każ jistennew deċiżjoni tal-primʼistanza, li minnhom 59 % damu pendenti għal aktar minn sitt xhur.</w:t>
      </w:r>
    </w:p>
    <w:p w:rsidR="00402DC6" w:rsidRPr="00A06A2F" w:rsidRDefault="00DD10CC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:rsidR="005A3F47" w:rsidRPr="00A06A2F" w:rsidRDefault="007F6538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Kwalunkwe informazzjoni oħra dwar l-EASO tistaʼ tinkiseb billi tibgħat email lis-Sur Jean-Pierre Schembri fuq: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</w:t>
      </w:r>
      <w:proofErr w:type="spellStart"/>
      <w:r>
        <w:rPr>
          <w:rFonts w:asciiTheme="minorHAnsi" w:hAnsiTheme="minorHAnsi"/>
          <w:i/>
          <w:sz w:val="22"/>
        </w:rPr>
        <w:t>segwina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proofErr w:type="spellStart"/>
      <w:r>
        <w:rPr>
          <w:rFonts w:asciiTheme="minorHAnsi" w:hAnsiTheme="minorHAnsi"/>
          <w:i/>
          <w:sz w:val="22"/>
        </w:rPr>
        <w:t>live</w:t>
      </w:r>
      <w:proofErr w:type="spellEnd"/>
      <w:r>
        <w:rPr>
          <w:rFonts w:asciiTheme="minorHAnsi" w:hAnsiTheme="minorHAnsi"/>
          <w:i/>
          <w:sz w:val="22"/>
        </w:rPr>
        <w:t xml:space="preserve"> fuq </w:t>
      </w:r>
      <w:proofErr w:type="spellStart"/>
      <w:r>
        <w:rPr>
          <w:rFonts w:asciiTheme="minorHAnsi" w:hAnsiTheme="minorHAnsi"/>
          <w:i/>
          <w:sz w:val="22"/>
        </w:rPr>
        <w:t>twitter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</w:t>
      </w:r>
    </w:p>
    <w:sectPr w:rsidR="005A3F47" w:rsidRPr="00A06A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CC" w:rsidRDefault="00DD10CC" w:rsidP="00C67E1E">
      <w:r>
        <w:separator/>
      </w:r>
    </w:p>
  </w:endnote>
  <w:endnote w:type="continuationSeparator" w:id="0">
    <w:p w:rsidR="00DD10CC" w:rsidRDefault="00DD10CC" w:rsidP="00C6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1E" w:rsidRPr="003A40EF" w:rsidRDefault="00C67E1E" w:rsidP="00C67E1E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</w:p>
  <w:p w:rsidR="00C67E1E" w:rsidRPr="00C67E1E" w:rsidRDefault="00C67E1E" w:rsidP="00C67E1E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CC" w:rsidRDefault="00DD10CC" w:rsidP="00C67E1E">
      <w:r>
        <w:separator/>
      </w:r>
    </w:p>
  </w:footnote>
  <w:footnote w:type="continuationSeparator" w:id="0">
    <w:p w:rsidR="00DD10CC" w:rsidRDefault="00DD10CC" w:rsidP="00C6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1E" w:rsidRDefault="00C67E1E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13A9B90B" wp14:editId="712CA4DF">
          <wp:extent cx="5731510" cy="795158"/>
          <wp:effectExtent l="0" t="0" r="2540" b="508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FC481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61427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40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2E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82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8C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C6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C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00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38"/>
    <w:rsid w:val="007F6538"/>
    <w:rsid w:val="00C67E1E"/>
    <w:rsid w:val="00D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2C40"/>
  <w15:docId w15:val="{91047AD6-DD20-4150-A2A7-74B855A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mt-MT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7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E1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E1E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C67E1E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6</cp:revision>
  <dcterms:created xsi:type="dcterms:W3CDTF">2017-06-27T07:56:00Z</dcterms:created>
  <dcterms:modified xsi:type="dcterms:W3CDTF">2017-07-04T17:00:00Z</dcterms:modified>
</cp:coreProperties>
</file>